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3E22D" w14:textId="77FA4D46" w:rsidR="00071B59" w:rsidRPr="00870A02" w:rsidRDefault="00307FD9" w:rsidP="00387F78">
      <w:pPr>
        <w:spacing w:after="480" w:line="360" w:lineRule="exact"/>
        <w:rPr>
          <w:rFonts w:ascii="Arial" w:hAnsi="Arial" w:cs="Arial"/>
          <w:i/>
          <w:iCs/>
          <w:color w:val="0E1D50"/>
          <w:sz w:val="23"/>
          <w:szCs w:val="23"/>
        </w:rPr>
      </w:pPr>
      <w:r w:rsidRPr="00870A02">
        <w:rPr>
          <w:rFonts w:ascii="Arial" w:hAnsi="Arial" w:cs="Arial"/>
          <w:i/>
          <w:iCs/>
          <w:noProof/>
          <w:color w:val="0E1D50"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3638C915" wp14:editId="480F17A9">
            <wp:simplePos x="0" y="0"/>
            <wp:positionH relativeFrom="column">
              <wp:posOffset>-752183</wp:posOffset>
            </wp:positionH>
            <wp:positionV relativeFrom="paragraph">
              <wp:posOffset>-1659544</wp:posOffset>
            </wp:positionV>
            <wp:extent cx="7758000" cy="1369059"/>
            <wp:effectExtent l="0" t="0" r="1905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9" descr=":ABA_Letterhead_May10_1stsh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000" cy="13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F6D" w:rsidRPr="00870A02">
        <w:rPr>
          <w:rFonts w:ascii="Arial" w:hAnsi="Arial" w:cs="Arial"/>
          <w:i/>
          <w:iCs/>
          <w:color w:val="0E1D50"/>
          <w:sz w:val="23"/>
          <w:szCs w:val="23"/>
        </w:rPr>
        <w:t>Follow the i</w:t>
      </w:r>
      <w:r w:rsidR="00B36508" w:rsidRPr="00870A02">
        <w:rPr>
          <w:rFonts w:ascii="Arial" w:hAnsi="Arial" w:cs="Arial"/>
          <w:i/>
          <w:iCs/>
          <w:color w:val="0E1D50"/>
          <w:sz w:val="23"/>
          <w:szCs w:val="23"/>
        </w:rPr>
        <w:t>nstructions</w:t>
      </w:r>
      <w:r w:rsidR="00E03437" w:rsidRPr="00870A02">
        <w:rPr>
          <w:rFonts w:ascii="Arial" w:hAnsi="Arial" w:cs="Arial"/>
          <w:i/>
          <w:iCs/>
          <w:color w:val="0E1D50"/>
          <w:sz w:val="23"/>
          <w:szCs w:val="23"/>
        </w:rPr>
        <w:t xml:space="preserve"> below to create </w:t>
      </w:r>
      <w:r w:rsidR="00387F78">
        <w:rPr>
          <w:rFonts w:ascii="Arial" w:hAnsi="Arial" w:cs="Arial"/>
          <w:i/>
          <w:iCs/>
          <w:color w:val="0E1D50"/>
          <w:sz w:val="23"/>
          <w:szCs w:val="23"/>
        </w:rPr>
        <w:t xml:space="preserve">an email and PDF attachment of the </w:t>
      </w:r>
      <w:r w:rsidR="00B332FD" w:rsidRPr="00870A02">
        <w:rPr>
          <w:rFonts w:ascii="Arial" w:hAnsi="Arial" w:cs="Arial"/>
          <w:i/>
          <w:iCs/>
          <w:color w:val="0E1D50"/>
          <w:sz w:val="23"/>
          <w:szCs w:val="23"/>
        </w:rPr>
        <w:t>ADP TotalSource</w:t>
      </w:r>
      <w:r w:rsidR="00B332FD" w:rsidRPr="00870A02">
        <w:rPr>
          <w:rFonts w:ascii="Arial" w:hAnsi="Arial" w:cs="Arial"/>
          <w:i/>
          <w:iCs/>
          <w:color w:val="0E1D50"/>
          <w:sz w:val="23"/>
          <w:szCs w:val="23"/>
          <w:vertAlign w:val="superscript"/>
        </w:rPr>
        <w:t>®</w:t>
      </w:r>
      <w:r w:rsidR="00B332FD" w:rsidRPr="00870A02">
        <w:rPr>
          <w:rFonts w:ascii="Arial" w:hAnsi="Arial" w:cs="Arial"/>
          <w:i/>
          <w:iCs/>
          <w:color w:val="0E1D50"/>
          <w:sz w:val="23"/>
          <w:szCs w:val="23"/>
        </w:rPr>
        <w:t xml:space="preserve"> Retirement Savings Plan (the “Plan”)</w:t>
      </w:r>
      <w:r w:rsidR="00387F78">
        <w:rPr>
          <w:rFonts w:ascii="Arial" w:hAnsi="Arial" w:cs="Arial"/>
          <w:i/>
          <w:iCs/>
          <w:color w:val="0E1D50"/>
          <w:sz w:val="23"/>
          <w:szCs w:val="23"/>
        </w:rPr>
        <w:t xml:space="preserve"> information to send all of your employees</w:t>
      </w:r>
      <w:r w:rsidR="00B332FD" w:rsidRPr="00870A02">
        <w:rPr>
          <w:rFonts w:ascii="Arial" w:hAnsi="Arial" w:cs="Arial"/>
          <w:i/>
          <w:iCs/>
          <w:color w:val="0E1D50"/>
          <w:sz w:val="23"/>
          <w:szCs w:val="23"/>
        </w:rPr>
        <w:t>.</w:t>
      </w:r>
      <w:r w:rsidR="00B332FD" w:rsidRPr="00870A02">
        <w:rPr>
          <w:rFonts w:ascii="Arial" w:hAnsi="Arial" w:cs="Arial"/>
          <w:b/>
          <w:bCs/>
          <w:i/>
          <w:iCs/>
          <w:color w:val="0E1D50"/>
          <w:sz w:val="23"/>
          <w:szCs w:val="23"/>
        </w:rPr>
        <w:t xml:space="preserve"> </w:t>
      </w:r>
      <w:r w:rsidR="00EE4F6D" w:rsidRPr="00870A02">
        <w:rPr>
          <w:rFonts w:ascii="Arial" w:hAnsi="Arial" w:cs="Arial"/>
          <w:b/>
          <w:bCs/>
          <w:i/>
          <w:iCs/>
          <w:color w:val="C91B15"/>
          <w:sz w:val="23"/>
          <w:szCs w:val="23"/>
        </w:rPr>
        <w:t xml:space="preserve">The email will </w:t>
      </w:r>
      <w:r w:rsidR="00387F78">
        <w:rPr>
          <w:rFonts w:ascii="Arial" w:hAnsi="Arial" w:cs="Arial"/>
          <w:b/>
          <w:bCs/>
          <w:i/>
          <w:iCs/>
          <w:color w:val="C91B15"/>
          <w:sz w:val="23"/>
          <w:szCs w:val="23"/>
        </w:rPr>
        <w:t>inform them of the recordkeeper change and notify them of the blackout period</w:t>
      </w:r>
      <w:r w:rsidR="00D261C0" w:rsidRPr="00870A02">
        <w:rPr>
          <w:rFonts w:ascii="Arial" w:hAnsi="Arial" w:cs="Arial"/>
          <w:i/>
          <w:iCs/>
          <w:color w:val="C91B15"/>
          <w:sz w:val="23"/>
          <w:szCs w:val="23"/>
        </w:rPr>
        <w:t>.</w:t>
      </w:r>
    </w:p>
    <w:p w14:paraId="55E32A1B" w14:textId="6F38970D" w:rsidR="00307FD9" w:rsidRPr="005A5AED" w:rsidRDefault="00B601B8" w:rsidP="00387F78">
      <w:pPr>
        <w:pStyle w:val="ListParagraph"/>
        <w:numPr>
          <w:ilvl w:val="0"/>
          <w:numId w:val="3"/>
        </w:numPr>
        <w:spacing w:after="480" w:line="240" w:lineRule="auto"/>
        <w:ind w:left="450"/>
        <w:contextualSpacing w:val="0"/>
        <w:rPr>
          <w:rFonts w:ascii="Arial" w:hAnsi="Arial" w:cs="Arial"/>
          <w:i/>
          <w:iCs/>
          <w:color w:val="0E1D50"/>
        </w:rPr>
      </w:pPr>
      <w:r w:rsidRPr="005A5AED">
        <w:rPr>
          <w:rFonts w:ascii="Arial" w:hAnsi="Arial" w:cs="Arial"/>
          <w:i/>
          <w:iCs/>
          <w:color w:val="0E1D50"/>
        </w:rPr>
        <w:t>Copy and paste the following into the subject line</w:t>
      </w:r>
      <w:r w:rsidR="0098450C" w:rsidRPr="005A5AED">
        <w:rPr>
          <w:rFonts w:ascii="Arial" w:hAnsi="Arial" w:cs="Arial"/>
          <w:i/>
          <w:iCs/>
          <w:color w:val="0E1D50"/>
        </w:rPr>
        <w:t xml:space="preserve"> of a </w:t>
      </w:r>
      <w:r w:rsidR="0098450C" w:rsidRPr="005A5AED">
        <w:rPr>
          <w:rFonts w:ascii="Arial" w:hAnsi="Arial" w:cs="Arial"/>
          <w:i/>
          <w:iCs/>
          <w:color w:val="0E1D50"/>
          <w:u w:val="single"/>
        </w:rPr>
        <w:t>new</w:t>
      </w:r>
      <w:r w:rsidR="0098450C" w:rsidRPr="005A5AED">
        <w:rPr>
          <w:rFonts w:ascii="Arial" w:hAnsi="Arial" w:cs="Arial"/>
          <w:i/>
          <w:iCs/>
          <w:color w:val="0E1D50"/>
        </w:rPr>
        <w:t xml:space="preserve"> email</w:t>
      </w:r>
      <w:r w:rsidR="00714FDF">
        <w:rPr>
          <w:rFonts w:ascii="Arial" w:hAnsi="Arial" w:cs="Arial"/>
          <w:i/>
          <w:iCs/>
          <w:color w:val="0E1D50"/>
        </w:rPr>
        <w:t>. Change the font color to black.</w:t>
      </w:r>
    </w:p>
    <w:p w14:paraId="3DED2C4E" w14:textId="73F10B5A" w:rsidR="00307FD9" w:rsidRPr="00870A02" w:rsidRDefault="00387F78" w:rsidP="00387F78">
      <w:pPr>
        <w:spacing w:after="48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Important Notice Concerning your Rights under the </w:t>
      </w:r>
      <w:r w:rsidRPr="00387F78">
        <w:rPr>
          <w:rFonts w:ascii="Arial" w:hAnsi="Arial" w:cs="Arial"/>
          <w:bCs/>
          <w:color w:val="D11B16"/>
        </w:rPr>
        <w:t>PLAN NAME</w:t>
      </w:r>
      <w:r w:rsidR="00EB1A30" w:rsidRPr="00387F78">
        <w:rPr>
          <w:rFonts w:ascii="Arial" w:hAnsi="Arial" w:cs="Arial"/>
          <w:bCs/>
          <w:color w:val="D11B16"/>
        </w:rPr>
        <w:t xml:space="preserve"> </w:t>
      </w:r>
    </w:p>
    <w:p w14:paraId="5753974F" w14:textId="2E0E94E9" w:rsidR="00FE06B5" w:rsidRPr="005A5AED" w:rsidRDefault="00714FDF" w:rsidP="00387F78">
      <w:pPr>
        <w:spacing w:after="480"/>
        <w:ind w:left="810" w:hanging="360"/>
        <w:rPr>
          <w:rFonts w:ascii="Arial" w:hAnsi="Arial" w:cs="Arial"/>
          <w:i/>
          <w:iCs/>
          <w:color w:val="0E1D50"/>
        </w:rPr>
      </w:pPr>
      <w:r>
        <w:rPr>
          <w:rFonts w:ascii="Arial" w:hAnsi="Arial" w:cs="Arial"/>
          <w:i/>
          <w:iCs/>
          <w:color w:val="0E1D50"/>
        </w:rPr>
        <w:t>C</w:t>
      </w:r>
      <w:r w:rsidR="00E03437" w:rsidRPr="005A5AED">
        <w:rPr>
          <w:rFonts w:ascii="Arial" w:hAnsi="Arial" w:cs="Arial"/>
          <w:i/>
          <w:iCs/>
          <w:color w:val="0E1D50"/>
        </w:rPr>
        <w:t>opy</w:t>
      </w:r>
      <w:r w:rsidR="00EE4F6D" w:rsidRPr="005A5AED">
        <w:rPr>
          <w:rFonts w:ascii="Arial" w:hAnsi="Arial" w:cs="Arial"/>
          <w:i/>
          <w:iCs/>
          <w:color w:val="0E1D50"/>
        </w:rPr>
        <w:t xml:space="preserve"> and paste the following into </w:t>
      </w:r>
      <w:r w:rsidR="00BB7464" w:rsidRPr="005A5AED">
        <w:rPr>
          <w:rFonts w:ascii="Arial" w:hAnsi="Arial" w:cs="Arial"/>
          <w:i/>
          <w:iCs/>
          <w:color w:val="0E1D50"/>
        </w:rPr>
        <w:t xml:space="preserve">the body of </w:t>
      </w:r>
      <w:r w:rsidR="0098450C" w:rsidRPr="005A5AED">
        <w:rPr>
          <w:rFonts w:ascii="Arial" w:hAnsi="Arial" w:cs="Arial"/>
          <w:i/>
          <w:iCs/>
          <w:color w:val="0E1D50"/>
        </w:rPr>
        <w:t xml:space="preserve">the </w:t>
      </w:r>
      <w:r w:rsidR="00EE4F6D" w:rsidRPr="005A5AED">
        <w:rPr>
          <w:rFonts w:ascii="Arial" w:hAnsi="Arial" w:cs="Arial"/>
          <w:i/>
          <w:iCs/>
          <w:color w:val="0E1D50"/>
        </w:rPr>
        <w:t>email</w:t>
      </w:r>
      <w:r w:rsidR="004A2465">
        <w:rPr>
          <w:rFonts w:ascii="Arial" w:hAnsi="Arial" w:cs="Arial"/>
          <w:i/>
          <w:iCs/>
          <w:color w:val="0E1D50"/>
        </w:rPr>
        <w:t>:</w:t>
      </w:r>
      <w:r w:rsidR="00EE4F6D" w:rsidRPr="005A5AED">
        <w:rPr>
          <w:rFonts w:ascii="Arial" w:hAnsi="Arial" w:cs="Arial"/>
          <w:i/>
          <w:iCs/>
          <w:color w:val="0E1D50"/>
        </w:rPr>
        <w:t xml:space="preserve">  </w:t>
      </w:r>
    </w:p>
    <w:p w14:paraId="7152401A" w14:textId="65D31AC6" w:rsidR="00404DCB" w:rsidRDefault="00404DCB" w:rsidP="00716A77">
      <w:pPr>
        <w:spacing w:after="240"/>
        <w:ind w:left="1080" w:righ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B70328" wp14:editId="719908B7">
            <wp:extent cx="5137079" cy="50512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P_bannerart_templat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05" cy="52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2639" w14:textId="5D592C48" w:rsidR="00E03437" w:rsidRPr="00870A02" w:rsidRDefault="00387F78" w:rsidP="00387F78">
      <w:pPr>
        <w:spacing w:after="480" w:line="360" w:lineRule="exact"/>
        <w:ind w:left="1080" w:right="720"/>
        <w:rPr>
          <w:rFonts w:ascii="Arial" w:hAnsi="Arial" w:cs="Arial"/>
          <w:color w:val="C91B15"/>
        </w:rPr>
      </w:pPr>
      <w:r>
        <w:rPr>
          <w:rFonts w:ascii="Arial" w:hAnsi="Arial" w:cs="Arial"/>
        </w:rPr>
        <w:t xml:space="preserve">We are pleased to inform you that our prior company 401(k) plan will be merging into the ADP TotalSource Retirement Savings Plan at Voya Financial. As a result, there will be a blackout period during which the transfer will </w:t>
      </w:r>
      <w:proofErr w:type="gramStart"/>
      <w:r>
        <w:rPr>
          <w:rFonts w:ascii="Arial" w:hAnsi="Arial" w:cs="Arial"/>
        </w:rPr>
        <w:t>occur</w:t>
      </w:r>
      <w:proofErr w:type="gramEnd"/>
      <w:r>
        <w:rPr>
          <w:rFonts w:ascii="Arial" w:hAnsi="Arial" w:cs="Arial"/>
        </w:rPr>
        <w:t xml:space="preserve"> and you will be unable to access your prior plan account. It is very important that you carefully read the attached Blackout Notice for information about when your </w:t>
      </w:r>
      <w:proofErr w:type="gramStart"/>
      <w:r>
        <w:rPr>
          <w:rFonts w:ascii="Arial" w:hAnsi="Arial" w:cs="Arial"/>
        </w:rPr>
        <w:t>401(k) plan</w:t>
      </w:r>
      <w:proofErr w:type="gramEnd"/>
      <w:r>
        <w:rPr>
          <w:rFonts w:ascii="Arial" w:hAnsi="Arial" w:cs="Arial"/>
        </w:rPr>
        <w:t xml:space="preserve"> account will transfer to the ADP TotalSource Retirement Savings Plan. </w:t>
      </w:r>
    </w:p>
    <w:p w14:paraId="631F9E1C" w14:textId="1EF7AD9E" w:rsidR="005A5AED" w:rsidRPr="00387F78" w:rsidRDefault="00EE4F6D" w:rsidP="00387F78">
      <w:pPr>
        <w:pStyle w:val="ListParagraph"/>
        <w:numPr>
          <w:ilvl w:val="0"/>
          <w:numId w:val="3"/>
        </w:numPr>
        <w:spacing w:after="480" w:line="360" w:lineRule="exact"/>
        <w:ind w:left="450"/>
        <w:contextualSpacing w:val="0"/>
        <w:rPr>
          <w:rFonts w:ascii="Arial" w:hAnsi="Arial" w:cs="Arial"/>
          <w:i/>
          <w:iCs/>
          <w:color w:val="0E1D50"/>
        </w:rPr>
      </w:pPr>
      <w:r w:rsidRPr="005A5AED">
        <w:rPr>
          <w:rFonts w:ascii="Arial" w:hAnsi="Arial" w:cs="Arial"/>
          <w:i/>
          <w:iCs/>
          <w:color w:val="0E1D50"/>
        </w:rPr>
        <w:t xml:space="preserve">Attach </w:t>
      </w:r>
      <w:r w:rsidR="00387F78">
        <w:rPr>
          <w:rFonts w:ascii="Arial" w:hAnsi="Arial" w:cs="Arial"/>
          <w:i/>
          <w:iCs/>
          <w:color w:val="0E1D50"/>
        </w:rPr>
        <w:t xml:space="preserve">the </w:t>
      </w:r>
      <w:r w:rsidR="00387F78" w:rsidRPr="008F26A8">
        <w:rPr>
          <w:rFonts w:ascii="Arial" w:hAnsi="Arial" w:cs="Arial"/>
          <w:b/>
          <w:bCs/>
          <w:i/>
          <w:iCs/>
          <w:color w:val="0E1D50"/>
        </w:rPr>
        <w:t>Blackout Notice PDF</w:t>
      </w:r>
      <w:r w:rsidR="00387F78">
        <w:rPr>
          <w:rFonts w:ascii="Arial" w:hAnsi="Arial" w:cs="Arial"/>
          <w:i/>
          <w:iCs/>
          <w:color w:val="0E1D50"/>
        </w:rPr>
        <w:t xml:space="preserve"> that was provided to you by Voya, to your email and send it to all of your employees and participants with a balance in your prior plan.</w:t>
      </w:r>
    </w:p>
    <w:sectPr w:rsidR="005A5AED" w:rsidRPr="00387F78" w:rsidSect="00870A02">
      <w:footerReference w:type="default" r:id="rId12"/>
      <w:pgSz w:w="12240" w:h="15840"/>
      <w:pgMar w:top="2628" w:right="900" w:bottom="1152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327BD" w14:textId="77777777" w:rsidR="004A2465" w:rsidRDefault="004A2465" w:rsidP="004A2465">
      <w:r>
        <w:separator/>
      </w:r>
    </w:p>
  </w:endnote>
  <w:endnote w:type="continuationSeparator" w:id="0">
    <w:p w14:paraId="17E0737B" w14:textId="77777777" w:rsidR="004A2465" w:rsidRDefault="004A2465" w:rsidP="004A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Rg">
    <w:altName w:val="Tahoma"/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ub Sans Var">
    <w:altName w:val="Taub Sans Var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3489" w14:textId="77777777" w:rsidR="004A2465" w:rsidRPr="004A2465" w:rsidRDefault="004A2465" w:rsidP="004A2465">
    <w:pPr>
      <w:autoSpaceDE w:val="0"/>
      <w:autoSpaceDN w:val="0"/>
      <w:adjustRightInd w:val="0"/>
      <w:spacing w:after="60"/>
      <w:ind w:left="-86"/>
      <w:rPr>
        <w:rFonts w:ascii="Arial" w:hAnsi="Arial" w:cs="Arial"/>
        <w:color w:val="1B1D1C"/>
        <w:sz w:val="15"/>
        <w:szCs w:val="15"/>
      </w:rPr>
    </w:pPr>
    <w:r w:rsidRPr="004A2465">
      <w:rPr>
        <w:rFonts w:ascii="Arial" w:hAnsi="Arial" w:cs="Arial"/>
        <w:color w:val="1B1D1C"/>
        <w:sz w:val="15"/>
        <w:szCs w:val="15"/>
      </w:rPr>
      <w:t>ADP, the ADP logo, ADP TotalSource, and Always Designing for People are trademarks of ADP, LLC. Copyright © 2020 ADP, LLC. All rights reserved.</w:t>
    </w:r>
  </w:p>
  <w:p w14:paraId="4EB94077" w14:textId="746E76A9" w:rsidR="004A2465" w:rsidRPr="004A2465" w:rsidRDefault="004A2465" w:rsidP="004A2465">
    <w:pPr>
      <w:autoSpaceDE w:val="0"/>
      <w:autoSpaceDN w:val="0"/>
      <w:adjustRightInd w:val="0"/>
      <w:spacing w:after="60"/>
      <w:ind w:left="-86"/>
      <w:rPr>
        <w:rFonts w:ascii="Arial" w:hAnsi="Arial" w:cs="Arial"/>
        <w:color w:val="1B1D1C"/>
        <w:sz w:val="15"/>
        <w:szCs w:val="15"/>
      </w:rPr>
    </w:pPr>
    <w:r w:rsidRPr="004A2465">
      <w:rPr>
        <w:rFonts w:ascii="Arial" w:hAnsi="Arial" w:cs="Arial"/>
        <w:sz w:val="15"/>
        <w:szCs w:val="15"/>
      </w:rPr>
      <w:t>30611</w:t>
    </w:r>
    <w:r w:rsidR="00387F78">
      <w:rPr>
        <w:rFonts w:ascii="Arial" w:hAnsi="Arial" w:cs="Arial"/>
        <w:sz w:val="15"/>
        <w:szCs w:val="15"/>
      </w:rPr>
      <w:t>56</w:t>
    </w:r>
    <w:r w:rsidRPr="004A2465">
      <w:rPr>
        <w:rFonts w:ascii="Arial" w:hAnsi="Arial" w:cs="Arial"/>
        <w:sz w:val="15"/>
        <w:szCs w:val="15"/>
      </w:rPr>
      <w:t xml:space="preserve">.C.S </w:t>
    </w:r>
    <w:r w:rsidRPr="004A2465">
      <w:rPr>
        <w:rFonts w:ascii="Arial" w:hAnsi="Arial" w:cs="Arial"/>
        <w:color w:val="1B1D1C"/>
        <w:sz w:val="15"/>
        <w:szCs w:val="15"/>
      </w:rPr>
      <w:t>© 2020 Voya Services Company.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63A29" w14:textId="77777777" w:rsidR="004A2465" w:rsidRDefault="004A2465" w:rsidP="004A2465">
      <w:r>
        <w:separator/>
      </w:r>
    </w:p>
  </w:footnote>
  <w:footnote w:type="continuationSeparator" w:id="0">
    <w:p w14:paraId="62C130CD" w14:textId="77777777" w:rsidR="004A2465" w:rsidRDefault="004A2465" w:rsidP="004A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90D"/>
    <w:multiLevelType w:val="hybridMultilevel"/>
    <w:tmpl w:val="245E84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687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F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63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ED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8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2E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5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2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72A"/>
    <w:multiLevelType w:val="hybridMultilevel"/>
    <w:tmpl w:val="7A0C8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3E6"/>
    <w:multiLevelType w:val="hybridMultilevel"/>
    <w:tmpl w:val="B5948B3C"/>
    <w:lvl w:ilvl="0" w:tplc="2ADCC206">
      <w:start w:val="1"/>
      <w:numFmt w:val="decimal"/>
      <w:lvlText w:val="%1."/>
      <w:lvlJc w:val="left"/>
      <w:pPr>
        <w:ind w:left="720" w:hanging="360"/>
      </w:pPr>
    </w:lvl>
    <w:lvl w:ilvl="1" w:tplc="193688BE" w:tentative="1">
      <w:start w:val="1"/>
      <w:numFmt w:val="lowerLetter"/>
      <w:lvlText w:val="%2."/>
      <w:lvlJc w:val="left"/>
      <w:pPr>
        <w:ind w:left="1440" w:hanging="360"/>
      </w:pPr>
    </w:lvl>
    <w:lvl w:ilvl="2" w:tplc="54A6BBBE" w:tentative="1">
      <w:start w:val="1"/>
      <w:numFmt w:val="lowerRoman"/>
      <w:lvlText w:val="%3."/>
      <w:lvlJc w:val="right"/>
      <w:pPr>
        <w:ind w:left="2160" w:hanging="180"/>
      </w:pPr>
    </w:lvl>
    <w:lvl w:ilvl="3" w:tplc="09822FE0" w:tentative="1">
      <w:start w:val="1"/>
      <w:numFmt w:val="decimal"/>
      <w:lvlText w:val="%4."/>
      <w:lvlJc w:val="left"/>
      <w:pPr>
        <w:ind w:left="2880" w:hanging="360"/>
      </w:pPr>
    </w:lvl>
    <w:lvl w:ilvl="4" w:tplc="282A210A" w:tentative="1">
      <w:start w:val="1"/>
      <w:numFmt w:val="lowerLetter"/>
      <w:lvlText w:val="%5."/>
      <w:lvlJc w:val="left"/>
      <w:pPr>
        <w:ind w:left="3600" w:hanging="360"/>
      </w:pPr>
    </w:lvl>
    <w:lvl w:ilvl="5" w:tplc="01F680DE" w:tentative="1">
      <w:start w:val="1"/>
      <w:numFmt w:val="lowerRoman"/>
      <w:lvlText w:val="%6."/>
      <w:lvlJc w:val="right"/>
      <w:pPr>
        <w:ind w:left="4320" w:hanging="180"/>
      </w:pPr>
    </w:lvl>
    <w:lvl w:ilvl="6" w:tplc="41BE87B4" w:tentative="1">
      <w:start w:val="1"/>
      <w:numFmt w:val="decimal"/>
      <w:lvlText w:val="%7."/>
      <w:lvlJc w:val="left"/>
      <w:pPr>
        <w:ind w:left="5040" w:hanging="360"/>
      </w:pPr>
    </w:lvl>
    <w:lvl w:ilvl="7" w:tplc="83362112" w:tentative="1">
      <w:start w:val="1"/>
      <w:numFmt w:val="lowerLetter"/>
      <w:lvlText w:val="%8."/>
      <w:lvlJc w:val="left"/>
      <w:pPr>
        <w:ind w:left="5760" w:hanging="360"/>
      </w:pPr>
    </w:lvl>
    <w:lvl w:ilvl="8" w:tplc="110C4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B10"/>
    <w:multiLevelType w:val="hybridMultilevel"/>
    <w:tmpl w:val="F902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2EE4"/>
    <w:multiLevelType w:val="hybridMultilevel"/>
    <w:tmpl w:val="07C43F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A254F"/>
    <w:multiLevelType w:val="hybridMultilevel"/>
    <w:tmpl w:val="14CEA7D4"/>
    <w:lvl w:ilvl="0" w:tplc="7FCAF8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500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CC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0F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87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8A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26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C6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201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4A2D"/>
    <w:multiLevelType w:val="hybridMultilevel"/>
    <w:tmpl w:val="E690CF50"/>
    <w:lvl w:ilvl="0" w:tplc="06BCCFFA">
      <w:start w:val="1"/>
      <w:numFmt w:val="decimal"/>
      <w:lvlText w:val="%1."/>
      <w:lvlJc w:val="left"/>
      <w:pPr>
        <w:ind w:left="720" w:hanging="360"/>
      </w:pPr>
    </w:lvl>
    <w:lvl w:ilvl="1" w:tplc="31AACB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91B15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6D1099EC" w:tentative="1">
      <w:start w:val="1"/>
      <w:numFmt w:val="decimal"/>
      <w:lvlText w:val="%4."/>
      <w:lvlJc w:val="left"/>
      <w:pPr>
        <w:ind w:left="2880" w:hanging="360"/>
      </w:pPr>
    </w:lvl>
    <w:lvl w:ilvl="4" w:tplc="98FEED54" w:tentative="1">
      <w:start w:val="1"/>
      <w:numFmt w:val="lowerLetter"/>
      <w:lvlText w:val="%5."/>
      <w:lvlJc w:val="left"/>
      <w:pPr>
        <w:ind w:left="3600" w:hanging="360"/>
      </w:pPr>
    </w:lvl>
    <w:lvl w:ilvl="5" w:tplc="3A3EC276" w:tentative="1">
      <w:start w:val="1"/>
      <w:numFmt w:val="lowerRoman"/>
      <w:lvlText w:val="%6."/>
      <w:lvlJc w:val="right"/>
      <w:pPr>
        <w:ind w:left="4320" w:hanging="180"/>
      </w:pPr>
    </w:lvl>
    <w:lvl w:ilvl="6" w:tplc="DFEC0582" w:tentative="1">
      <w:start w:val="1"/>
      <w:numFmt w:val="decimal"/>
      <w:lvlText w:val="%7."/>
      <w:lvlJc w:val="left"/>
      <w:pPr>
        <w:ind w:left="5040" w:hanging="360"/>
      </w:pPr>
    </w:lvl>
    <w:lvl w:ilvl="7" w:tplc="A65808B6" w:tentative="1">
      <w:start w:val="1"/>
      <w:numFmt w:val="lowerLetter"/>
      <w:lvlText w:val="%8."/>
      <w:lvlJc w:val="left"/>
      <w:pPr>
        <w:ind w:left="5760" w:hanging="360"/>
      </w:pPr>
    </w:lvl>
    <w:lvl w:ilvl="8" w:tplc="6D747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12B0"/>
    <w:multiLevelType w:val="hybridMultilevel"/>
    <w:tmpl w:val="53F4474C"/>
    <w:lvl w:ilvl="0" w:tplc="C8FE335E">
      <w:start w:val="1"/>
      <w:numFmt w:val="decimal"/>
      <w:lvlText w:val="%1."/>
      <w:lvlJc w:val="left"/>
      <w:pPr>
        <w:ind w:left="720" w:hanging="360"/>
      </w:pPr>
    </w:lvl>
    <w:lvl w:ilvl="1" w:tplc="FDCC08C0" w:tentative="1">
      <w:start w:val="1"/>
      <w:numFmt w:val="lowerLetter"/>
      <w:lvlText w:val="%2."/>
      <w:lvlJc w:val="left"/>
      <w:pPr>
        <w:ind w:left="1440" w:hanging="360"/>
      </w:pPr>
    </w:lvl>
    <w:lvl w:ilvl="2" w:tplc="F6E0B7D0" w:tentative="1">
      <w:start w:val="1"/>
      <w:numFmt w:val="lowerRoman"/>
      <w:lvlText w:val="%3."/>
      <w:lvlJc w:val="right"/>
      <w:pPr>
        <w:ind w:left="2160" w:hanging="180"/>
      </w:pPr>
    </w:lvl>
    <w:lvl w:ilvl="3" w:tplc="517204B4" w:tentative="1">
      <w:start w:val="1"/>
      <w:numFmt w:val="decimal"/>
      <w:lvlText w:val="%4."/>
      <w:lvlJc w:val="left"/>
      <w:pPr>
        <w:ind w:left="2880" w:hanging="360"/>
      </w:pPr>
    </w:lvl>
    <w:lvl w:ilvl="4" w:tplc="B470D20A" w:tentative="1">
      <w:start w:val="1"/>
      <w:numFmt w:val="lowerLetter"/>
      <w:lvlText w:val="%5."/>
      <w:lvlJc w:val="left"/>
      <w:pPr>
        <w:ind w:left="3600" w:hanging="360"/>
      </w:pPr>
    </w:lvl>
    <w:lvl w:ilvl="5" w:tplc="8056C092" w:tentative="1">
      <w:start w:val="1"/>
      <w:numFmt w:val="lowerRoman"/>
      <w:lvlText w:val="%6."/>
      <w:lvlJc w:val="right"/>
      <w:pPr>
        <w:ind w:left="4320" w:hanging="180"/>
      </w:pPr>
    </w:lvl>
    <w:lvl w:ilvl="6" w:tplc="5D1ED46A" w:tentative="1">
      <w:start w:val="1"/>
      <w:numFmt w:val="decimal"/>
      <w:lvlText w:val="%7."/>
      <w:lvlJc w:val="left"/>
      <w:pPr>
        <w:ind w:left="5040" w:hanging="360"/>
      </w:pPr>
    </w:lvl>
    <w:lvl w:ilvl="7" w:tplc="658074A4" w:tentative="1">
      <w:start w:val="1"/>
      <w:numFmt w:val="lowerLetter"/>
      <w:lvlText w:val="%8."/>
      <w:lvlJc w:val="left"/>
      <w:pPr>
        <w:ind w:left="5760" w:hanging="360"/>
      </w:pPr>
    </w:lvl>
    <w:lvl w:ilvl="8" w:tplc="3F46A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1031D"/>
    <w:multiLevelType w:val="hybridMultilevel"/>
    <w:tmpl w:val="31085E2C"/>
    <w:lvl w:ilvl="0" w:tplc="0C7E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87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F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63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ED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8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2E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5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2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344BE"/>
    <w:multiLevelType w:val="hybridMultilevel"/>
    <w:tmpl w:val="C10A57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3D4D12"/>
    <w:multiLevelType w:val="multilevel"/>
    <w:tmpl w:val="ED78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811CD"/>
    <w:multiLevelType w:val="multilevel"/>
    <w:tmpl w:val="CEB69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12B92"/>
    <w:multiLevelType w:val="hybridMultilevel"/>
    <w:tmpl w:val="CEB69594"/>
    <w:lvl w:ilvl="0" w:tplc="06BCCFFA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6D1099EC" w:tentative="1">
      <w:start w:val="1"/>
      <w:numFmt w:val="decimal"/>
      <w:lvlText w:val="%4."/>
      <w:lvlJc w:val="left"/>
      <w:pPr>
        <w:ind w:left="2880" w:hanging="360"/>
      </w:pPr>
    </w:lvl>
    <w:lvl w:ilvl="4" w:tplc="98FEED54" w:tentative="1">
      <w:start w:val="1"/>
      <w:numFmt w:val="lowerLetter"/>
      <w:lvlText w:val="%5."/>
      <w:lvlJc w:val="left"/>
      <w:pPr>
        <w:ind w:left="3600" w:hanging="360"/>
      </w:pPr>
    </w:lvl>
    <w:lvl w:ilvl="5" w:tplc="3A3EC276" w:tentative="1">
      <w:start w:val="1"/>
      <w:numFmt w:val="lowerRoman"/>
      <w:lvlText w:val="%6."/>
      <w:lvlJc w:val="right"/>
      <w:pPr>
        <w:ind w:left="4320" w:hanging="180"/>
      </w:pPr>
    </w:lvl>
    <w:lvl w:ilvl="6" w:tplc="DFEC0582" w:tentative="1">
      <w:start w:val="1"/>
      <w:numFmt w:val="decimal"/>
      <w:lvlText w:val="%7."/>
      <w:lvlJc w:val="left"/>
      <w:pPr>
        <w:ind w:left="5040" w:hanging="360"/>
      </w:pPr>
    </w:lvl>
    <w:lvl w:ilvl="7" w:tplc="A65808B6" w:tentative="1">
      <w:start w:val="1"/>
      <w:numFmt w:val="lowerLetter"/>
      <w:lvlText w:val="%8."/>
      <w:lvlJc w:val="left"/>
      <w:pPr>
        <w:ind w:left="5760" w:hanging="360"/>
      </w:pPr>
    </w:lvl>
    <w:lvl w:ilvl="8" w:tplc="6D747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D7EDA"/>
    <w:multiLevelType w:val="hybridMultilevel"/>
    <w:tmpl w:val="DFD80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08"/>
    <w:rsid w:val="00025B75"/>
    <w:rsid w:val="00071B59"/>
    <w:rsid w:val="00093D1A"/>
    <w:rsid w:val="000A4CF4"/>
    <w:rsid w:val="001258D6"/>
    <w:rsid w:val="001A39FA"/>
    <w:rsid w:val="001E60D5"/>
    <w:rsid w:val="00241F64"/>
    <w:rsid w:val="00256322"/>
    <w:rsid w:val="00265210"/>
    <w:rsid w:val="002902C8"/>
    <w:rsid w:val="002C2739"/>
    <w:rsid w:val="002D2C40"/>
    <w:rsid w:val="002F38CE"/>
    <w:rsid w:val="002F63FB"/>
    <w:rsid w:val="00307FD9"/>
    <w:rsid w:val="003116C2"/>
    <w:rsid w:val="00330B19"/>
    <w:rsid w:val="003733C3"/>
    <w:rsid w:val="00387F78"/>
    <w:rsid w:val="003B4FBF"/>
    <w:rsid w:val="003D6175"/>
    <w:rsid w:val="00404DCB"/>
    <w:rsid w:val="00405D1C"/>
    <w:rsid w:val="00406DC0"/>
    <w:rsid w:val="00411A5F"/>
    <w:rsid w:val="004A2465"/>
    <w:rsid w:val="004D0DE4"/>
    <w:rsid w:val="005128CE"/>
    <w:rsid w:val="00541EFE"/>
    <w:rsid w:val="005A5AED"/>
    <w:rsid w:val="005C073E"/>
    <w:rsid w:val="006232DC"/>
    <w:rsid w:val="006824F0"/>
    <w:rsid w:val="006A7465"/>
    <w:rsid w:val="006E2AC8"/>
    <w:rsid w:val="007002D4"/>
    <w:rsid w:val="00714A01"/>
    <w:rsid w:val="00714FDF"/>
    <w:rsid w:val="00716A77"/>
    <w:rsid w:val="007300CC"/>
    <w:rsid w:val="00730A92"/>
    <w:rsid w:val="007805AD"/>
    <w:rsid w:val="007E3EB3"/>
    <w:rsid w:val="00806154"/>
    <w:rsid w:val="00870A02"/>
    <w:rsid w:val="00874CA5"/>
    <w:rsid w:val="008943CF"/>
    <w:rsid w:val="008C2E15"/>
    <w:rsid w:val="008D326D"/>
    <w:rsid w:val="008F26A8"/>
    <w:rsid w:val="00904A8C"/>
    <w:rsid w:val="00953293"/>
    <w:rsid w:val="009839F2"/>
    <w:rsid w:val="0098450C"/>
    <w:rsid w:val="0098550E"/>
    <w:rsid w:val="00986EB5"/>
    <w:rsid w:val="009C3BE6"/>
    <w:rsid w:val="00A15E8C"/>
    <w:rsid w:val="00A34061"/>
    <w:rsid w:val="00A539AE"/>
    <w:rsid w:val="00A71E35"/>
    <w:rsid w:val="00A74403"/>
    <w:rsid w:val="00A843AD"/>
    <w:rsid w:val="00A904BA"/>
    <w:rsid w:val="00AA7EA9"/>
    <w:rsid w:val="00AB7248"/>
    <w:rsid w:val="00AF1F06"/>
    <w:rsid w:val="00B332FD"/>
    <w:rsid w:val="00B36508"/>
    <w:rsid w:val="00B601B8"/>
    <w:rsid w:val="00B817DA"/>
    <w:rsid w:val="00B95596"/>
    <w:rsid w:val="00BB7464"/>
    <w:rsid w:val="00BD7A57"/>
    <w:rsid w:val="00C05C7E"/>
    <w:rsid w:val="00CB35C5"/>
    <w:rsid w:val="00CC4BE1"/>
    <w:rsid w:val="00CC531C"/>
    <w:rsid w:val="00CE496B"/>
    <w:rsid w:val="00CF0EB0"/>
    <w:rsid w:val="00D22259"/>
    <w:rsid w:val="00D261C0"/>
    <w:rsid w:val="00D6531A"/>
    <w:rsid w:val="00D73FB2"/>
    <w:rsid w:val="00D878AD"/>
    <w:rsid w:val="00DD0507"/>
    <w:rsid w:val="00DF37A5"/>
    <w:rsid w:val="00DF594D"/>
    <w:rsid w:val="00E03437"/>
    <w:rsid w:val="00E71EC4"/>
    <w:rsid w:val="00E80926"/>
    <w:rsid w:val="00EA0453"/>
    <w:rsid w:val="00EB1A30"/>
    <w:rsid w:val="00ED07C6"/>
    <w:rsid w:val="00EE4F6D"/>
    <w:rsid w:val="00F201FF"/>
    <w:rsid w:val="00F25F69"/>
    <w:rsid w:val="00F30D5D"/>
    <w:rsid w:val="00F40ECD"/>
    <w:rsid w:val="00F61B26"/>
    <w:rsid w:val="00F91A85"/>
    <w:rsid w:val="00F93984"/>
    <w:rsid w:val="00FA30C3"/>
    <w:rsid w:val="00FB5FCF"/>
    <w:rsid w:val="00FD57B7"/>
    <w:rsid w:val="00FE06B5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D38B"/>
  <w15:chartTrackingRefBased/>
  <w15:docId w15:val="{881A8C2E-2312-40C1-8760-64E0DAC6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 Rg" w:eastAsiaTheme="minorHAnsi" w:hAnsi="Proxima Nova Rg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508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5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6508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7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46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46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6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40ECD"/>
    <w:rPr>
      <w:i/>
      <w:iCs/>
    </w:rPr>
  </w:style>
  <w:style w:type="character" w:customStyle="1" w:styleId="UnresolvedMention1">
    <w:name w:val="Unresolved Mention1"/>
    <w:basedOn w:val="DefaultParagraphFont"/>
    <w:uiPriority w:val="99"/>
    <w:rsid w:val="00AA7E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045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1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904BA"/>
    <w:rPr>
      <w:rFonts w:cs="Taub Sans Var"/>
      <w:color w:val="000000"/>
      <w:sz w:val="16"/>
      <w:szCs w:val="16"/>
    </w:rPr>
  </w:style>
  <w:style w:type="paragraph" w:customStyle="1" w:styleId="Default">
    <w:name w:val="Default"/>
    <w:rsid w:val="00406DC0"/>
    <w:pPr>
      <w:autoSpaceDE w:val="0"/>
      <w:autoSpaceDN w:val="0"/>
      <w:adjustRightInd w:val="0"/>
    </w:pPr>
    <w:rPr>
      <w:rFonts w:ascii="Taub Sans Var" w:hAnsi="Taub Sans Var" w:cs="Taub Sans Var"/>
      <w:color w:val="000000"/>
      <w:sz w:val="24"/>
      <w:szCs w:val="24"/>
    </w:rPr>
  </w:style>
  <w:style w:type="character" w:customStyle="1" w:styleId="A5">
    <w:name w:val="A5"/>
    <w:uiPriority w:val="99"/>
    <w:rsid w:val="00406DC0"/>
    <w:rPr>
      <w:rFonts w:cs="Taub Sans Var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6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6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668EB371CFE47B1F993BB06ED832A" ma:contentTypeVersion="12" ma:contentTypeDescription="Create a new document." ma:contentTypeScope="" ma:versionID="67c4db6146921d9e6198436869d10a2b">
  <xsd:schema xmlns:xsd="http://www.w3.org/2001/XMLSchema" xmlns:xs="http://www.w3.org/2001/XMLSchema" xmlns:p="http://schemas.microsoft.com/office/2006/metadata/properties" xmlns:ns2="ca210a81-b2f8-4edb-8a28-86e66126da1c" xmlns:ns3="da995294-1ae9-4724-b24d-bd5d9adddf7d" targetNamespace="http://schemas.microsoft.com/office/2006/metadata/properties" ma:root="true" ma:fieldsID="e628ddefe1ebc0d649d5d1020be64763" ns2:_="" ns3:_="">
    <xsd:import namespace="ca210a81-b2f8-4edb-8a28-86e66126da1c"/>
    <xsd:import namespace="da995294-1ae9-4724-b24d-bd5d9addd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10a81-b2f8-4edb-8a28-86e66126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95294-1ae9-4724-b24d-bd5d9addd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2D813-A934-4171-9A06-7C16A2B17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F0137-D941-4137-9487-A3E2EE864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51D69-CAE4-48DC-BD74-2BA44CC7C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10a81-b2f8-4edb-8a28-86e66126da1c"/>
    <ds:schemaRef ds:uri="da995294-1ae9-4724-b24d-bd5d9add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Voya Financial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B. (Brenda)</dc:creator>
  <cp:lastModifiedBy>Jaime Anderson</cp:lastModifiedBy>
  <cp:revision>39</cp:revision>
  <cp:lastPrinted>2020-06-02T18:38:00Z</cp:lastPrinted>
  <dcterms:created xsi:type="dcterms:W3CDTF">2020-06-02T20:20:00Z</dcterms:created>
  <dcterms:modified xsi:type="dcterms:W3CDTF">2020-07-15T17:22:00Z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0x010100F17668EB371CFE47B1F993BB06ED832A</vt:lpwstr>
  </property>
</Properties>
</file>